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61098" w:rsidP="00061098" w:rsidRDefault="00061098" w14:paraId="1112CA28" w14:textId="77777777">
      <w:pPr>
        <w:jc w:val="center"/>
        <w:rPr>
          <w:rFonts w:ascii="Arial" w:hAnsi="Arial" w:cs="Arial"/>
          <w:sz w:val="20"/>
          <w:szCs w:val="20"/>
        </w:rPr>
      </w:pPr>
      <w:r w:rsidR="00061098">
        <w:drawing>
          <wp:inline wp14:editId="508B249E" wp14:anchorId="678812BD">
            <wp:extent cx="2191947" cy="1386840"/>
            <wp:effectExtent l="0" t="0" r="0" b="3810"/>
            <wp:docPr id="2" name="Picture 2" title=""/>
            <wp:cNvGraphicFramePr>
              <a:graphicFrameLocks noChangeAspect="1"/>
            </wp:cNvGraphicFramePr>
            <a:graphic>
              <a:graphicData uri="http://schemas.openxmlformats.org/drawingml/2006/picture">
                <pic:pic>
                  <pic:nvPicPr>
                    <pic:cNvPr id="0" name="Picture 2"/>
                    <pic:cNvPicPr/>
                  </pic:nvPicPr>
                  <pic:blipFill>
                    <a:blip r:embed="Ra082f91915a8427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91947" cy="1386840"/>
                    </a:xfrm>
                    <a:prstGeom prst="rect">
                      <a:avLst/>
                    </a:prstGeom>
                  </pic:spPr>
                </pic:pic>
              </a:graphicData>
            </a:graphic>
          </wp:inline>
        </w:drawing>
      </w:r>
      <w:r w:rsidRPr="508B249E" w:rsidR="00061098">
        <w:rPr>
          <w:rFonts w:ascii="Calibri" w:hAnsi="Calibri" w:eastAsia="Calibri" w:cs="Calibri"/>
          <w:sz w:val="48"/>
          <w:szCs w:val="48"/>
        </w:rPr>
        <w:t xml:space="preserve">  </w:t>
      </w:r>
    </w:p>
    <w:p w:rsidR="00061098" w:rsidP="00061098" w:rsidRDefault="00061098" w14:paraId="18E20D1E" w14:textId="4E714C07">
      <w:pPr>
        <w:jc w:val="center"/>
      </w:pPr>
      <w:r>
        <w:rPr>
          <w:rFonts w:ascii="Calibri" w:hAnsi="Calibri" w:eastAsia="Calibri" w:cs="Calibri"/>
          <w:sz w:val="48"/>
          <w:szCs w:val="48"/>
          <w:u w:val="single"/>
        </w:rPr>
        <w:t>EXCLUSION TIME POLICY FOR ILLNESSES AND MEDICAL CONDITIONS</w:t>
      </w:r>
    </w:p>
    <w:p w:rsidR="00061098" w:rsidP="00061098" w:rsidRDefault="00061098" w14:paraId="331DEE4C" w14:textId="77777777">
      <w:pPr>
        <w:jc w:val="center"/>
      </w:pPr>
      <w:r w:rsidRPr="53A963FF">
        <w:rPr>
          <w:rFonts w:ascii="Calibri" w:hAnsi="Calibri" w:eastAsia="Calibri" w:cs="Calibri"/>
          <w:sz w:val="48"/>
          <w:szCs w:val="48"/>
        </w:rPr>
        <w:t xml:space="preserve">  </w:t>
      </w:r>
    </w:p>
    <w:p w:rsidR="00061098" w:rsidP="00061098" w:rsidRDefault="00061098" w14:paraId="1E4BAE81" w14:textId="77777777">
      <w:pPr>
        <w:jc w:val="center"/>
      </w:pPr>
      <w:r w:rsidRPr="53A963FF">
        <w:rPr>
          <w:rFonts w:ascii="Calibri" w:hAnsi="Calibri" w:eastAsia="Calibri" w:cs="Calibri"/>
          <w:sz w:val="40"/>
          <w:szCs w:val="40"/>
        </w:rPr>
        <w:t xml:space="preserve">Approved by: SMT  </w:t>
      </w:r>
    </w:p>
    <w:p w:rsidR="00061098" w:rsidP="00061098" w:rsidRDefault="00061098" w14:paraId="58725CFC" w14:textId="77777777">
      <w:pPr>
        <w:jc w:val="center"/>
      </w:pPr>
      <w:r w:rsidRPr="53A963FF">
        <w:t xml:space="preserve"> </w:t>
      </w:r>
    </w:p>
    <w:p w:rsidRPr="00653205" w:rsidR="00061098" w:rsidP="00061098" w:rsidRDefault="00061098" w14:paraId="36660C62" w14:textId="632DA8FC">
      <w:pPr>
        <w:jc w:val="center"/>
        <w:rPr>
          <w:rFonts w:ascii="Calibri" w:hAnsi="Calibri" w:cs="Calibri"/>
          <w:sz w:val="40"/>
          <w:szCs w:val="40"/>
        </w:rPr>
      </w:pPr>
      <w:r w:rsidRPr="508B249E" w:rsidR="00061098">
        <w:rPr>
          <w:rFonts w:ascii="Calibri" w:hAnsi="Calibri" w:eastAsia="Calibri" w:cs="Calibri"/>
          <w:sz w:val="40"/>
          <w:szCs w:val="40"/>
        </w:rPr>
        <w:t>Approved date: </w:t>
      </w:r>
      <w:r w:rsidRPr="508B249E" w:rsidR="4E2ECAA6">
        <w:rPr>
          <w:rFonts w:ascii="Calibri" w:hAnsi="Calibri" w:cs="Calibri"/>
          <w:sz w:val="40"/>
          <w:szCs w:val="40"/>
        </w:rPr>
        <w:t>August 2020</w:t>
      </w:r>
      <w:r w:rsidRPr="508B249E" w:rsidR="00061098">
        <w:rPr>
          <w:rFonts w:ascii="Calibri" w:hAnsi="Calibri" w:eastAsia="Calibri" w:cs="Calibri"/>
          <w:sz w:val="40"/>
          <w:szCs w:val="40"/>
        </w:rPr>
        <w:t xml:space="preserve">  </w:t>
      </w:r>
    </w:p>
    <w:p w:rsidRPr="00653205" w:rsidR="00061098" w:rsidP="00061098" w:rsidRDefault="00061098" w14:paraId="03F5E778" w14:textId="77777777">
      <w:pPr>
        <w:jc w:val="center"/>
        <w:rPr>
          <w:rFonts w:ascii="Calibri" w:hAnsi="Calibri" w:cs="Calibri"/>
          <w:sz w:val="40"/>
          <w:szCs w:val="40"/>
        </w:rPr>
      </w:pPr>
      <w:r w:rsidRPr="00653205">
        <w:rPr>
          <w:rFonts w:ascii="Calibri" w:hAnsi="Calibri" w:cs="Calibri"/>
          <w:sz w:val="40"/>
          <w:szCs w:val="40"/>
        </w:rPr>
        <w:t xml:space="preserve"> </w:t>
      </w:r>
    </w:p>
    <w:p w:rsidRPr="00653205" w:rsidR="00061098" w:rsidP="00061098" w:rsidRDefault="00061098" w14:paraId="0BBD8E3C" w14:textId="3D2AB7AB">
      <w:pPr>
        <w:jc w:val="center"/>
        <w:rPr>
          <w:rFonts w:ascii="Calibri" w:hAnsi="Calibri" w:cs="Calibri"/>
          <w:sz w:val="40"/>
          <w:szCs w:val="40"/>
        </w:rPr>
      </w:pPr>
      <w:r w:rsidRPr="508B249E" w:rsidR="00061098">
        <w:rPr>
          <w:rFonts w:ascii="Calibri" w:hAnsi="Calibri" w:eastAsia="Calibri" w:cs="Calibri"/>
          <w:sz w:val="40"/>
          <w:szCs w:val="40"/>
        </w:rPr>
        <w:t>Review date: </w:t>
      </w:r>
      <w:r w:rsidRPr="508B249E" w:rsidR="35B45A09">
        <w:rPr>
          <w:rFonts w:ascii="Calibri" w:hAnsi="Calibri" w:cs="Calibri"/>
          <w:sz w:val="40"/>
          <w:szCs w:val="40"/>
        </w:rPr>
        <w:t>August</w:t>
      </w:r>
      <w:r w:rsidRPr="508B249E" w:rsidR="00061098">
        <w:rPr>
          <w:rFonts w:ascii="Calibri" w:hAnsi="Calibri" w:cs="Calibri"/>
          <w:sz w:val="40"/>
          <w:szCs w:val="40"/>
        </w:rPr>
        <w:t xml:space="preserve"> 2021</w:t>
      </w:r>
    </w:p>
    <w:p w:rsidRPr="00653205" w:rsidR="00061098" w:rsidP="00061098" w:rsidRDefault="00061098" w14:paraId="02064AA6" w14:textId="77777777">
      <w:pPr>
        <w:jc w:val="center"/>
        <w:rPr>
          <w:rFonts w:ascii="Calibri" w:hAnsi="Calibri" w:cs="Calibri"/>
          <w:sz w:val="40"/>
          <w:szCs w:val="40"/>
        </w:rPr>
      </w:pPr>
      <w:r w:rsidRPr="00653205">
        <w:rPr>
          <w:rFonts w:ascii="Calibri" w:hAnsi="Calibri" w:cs="Calibri"/>
          <w:sz w:val="40"/>
          <w:szCs w:val="40"/>
        </w:rPr>
        <w:t xml:space="preserve"> </w:t>
      </w:r>
    </w:p>
    <w:p w:rsidRPr="00653205" w:rsidR="00061098" w:rsidP="00061098" w:rsidRDefault="00061098" w14:paraId="466A7448" w14:textId="77777777">
      <w:pPr>
        <w:jc w:val="center"/>
        <w:rPr>
          <w:rFonts w:ascii="Calibri" w:hAnsi="Calibri" w:cs="Calibri"/>
          <w:sz w:val="40"/>
          <w:szCs w:val="40"/>
        </w:rPr>
      </w:pPr>
      <w:r w:rsidRPr="00653205">
        <w:rPr>
          <w:rFonts w:ascii="Calibri" w:hAnsi="Calibri" w:eastAsia="Calibri" w:cs="Calibri"/>
          <w:sz w:val="40"/>
          <w:szCs w:val="40"/>
        </w:rPr>
        <w:t xml:space="preserve">Accessibility: Available on request  </w:t>
      </w:r>
    </w:p>
    <w:p w:rsidRPr="00653205" w:rsidR="00061098" w:rsidP="00061098" w:rsidRDefault="00061098" w14:paraId="7CFBCDEA" w14:textId="77777777">
      <w:pPr>
        <w:jc w:val="center"/>
        <w:rPr>
          <w:rFonts w:ascii="Calibri" w:hAnsi="Calibri" w:cs="Calibri"/>
          <w:sz w:val="40"/>
          <w:szCs w:val="40"/>
        </w:rPr>
      </w:pPr>
      <w:r w:rsidRPr="00653205">
        <w:rPr>
          <w:rFonts w:ascii="Calibri" w:hAnsi="Calibri" w:cs="Calibri"/>
          <w:sz w:val="40"/>
          <w:szCs w:val="40"/>
        </w:rPr>
        <w:t xml:space="preserve"> </w:t>
      </w:r>
    </w:p>
    <w:p w:rsidRPr="00653205" w:rsidR="00061098" w:rsidP="00061098" w:rsidRDefault="00061098" w14:paraId="63178018" w14:textId="77777777">
      <w:pPr>
        <w:jc w:val="center"/>
        <w:rPr>
          <w:rFonts w:ascii="Calibri" w:hAnsi="Calibri" w:cs="Calibri"/>
          <w:sz w:val="40"/>
          <w:szCs w:val="40"/>
        </w:rPr>
      </w:pPr>
      <w:r w:rsidRPr="00653205">
        <w:rPr>
          <w:rFonts w:ascii="Calibri" w:hAnsi="Calibri" w:eastAsia="Calibri" w:cs="Calibri"/>
          <w:sz w:val="40"/>
          <w:szCs w:val="40"/>
        </w:rPr>
        <w:t>Scope: Ashbridge Independent School and Nurser</w:t>
      </w:r>
      <w:r w:rsidRPr="00653205">
        <w:rPr>
          <w:rFonts w:ascii="Calibri" w:hAnsi="Calibri" w:cs="Calibri"/>
          <w:sz w:val="40"/>
          <w:szCs w:val="40"/>
        </w:rPr>
        <w:t>y, Ashbridge-on-</w:t>
      </w:r>
      <w:proofErr w:type="spellStart"/>
      <w:r w:rsidRPr="00653205">
        <w:rPr>
          <w:rFonts w:ascii="Calibri" w:hAnsi="Calibri" w:eastAsia="Calibri" w:cs="Calibri"/>
          <w:sz w:val="40"/>
          <w:szCs w:val="40"/>
        </w:rPr>
        <w:t>Ribble</w:t>
      </w:r>
      <w:proofErr w:type="spellEnd"/>
      <w:r w:rsidRPr="00653205">
        <w:rPr>
          <w:rFonts w:ascii="Calibri" w:hAnsi="Calibri" w:eastAsia="Calibri" w:cs="Calibri"/>
          <w:sz w:val="40"/>
          <w:szCs w:val="40"/>
        </w:rPr>
        <w:t xml:space="preserve"> Nursery, Ashbridge Nursery at </w:t>
      </w:r>
      <w:proofErr w:type="spellStart"/>
      <w:r w:rsidRPr="00653205">
        <w:rPr>
          <w:rFonts w:ascii="Calibri" w:hAnsi="Calibri" w:eastAsia="Calibri" w:cs="Calibri"/>
          <w:sz w:val="40"/>
          <w:szCs w:val="40"/>
        </w:rPr>
        <w:t>Maxy</w:t>
      </w:r>
      <w:proofErr w:type="spellEnd"/>
      <w:r w:rsidRPr="00653205">
        <w:rPr>
          <w:rFonts w:ascii="Calibri" w:hAnsi="Calibri" w:eastAsia="Calibri" w:cs="Calibri"/>
          <w:sz w:val="40"/>
          <w:szCs w:val="40"/>
        </w:rPr>
        <w:t xml:space="preserve"> Farm, The Fledglings Nursery</w:t>
      </w:r>
    </w:p>
    <w:p w:rsidR="00061098" w:rsidP="00061098" w:rsidRDefault="00061098" w14:paraId="1799FCC0" w14:textId="77777777">
      <w:pPr>
        <w:jc w:val="center"/>
      </w:pPr>
      <w:r w:rsidRPr="53A963FF">
        <w:rPr>
          <w:rFonts w:ascii="Calibri" w:hAnsi="Calibri" w:eastAsia="Calibri" w:cs="Calibri"/>
          <w:sz w:val="40"/>
          <w:szCs w:val="40"/>
        </w:rPr>
        <w:t xml:space="preserve"> </w:t>
      </w:r>
    </w:p>
    <w:p w:rsidR="00061098" w:rsidP="00061098" w:rsidRDefault="00061098" w14:paraId="09821809" w14:textId="77777777">
      <w:pPr>
        <w:jc w:val="center"/>
      </w:pPr>
      <w:r w:rsidRPr="53A963FF">
        <w:rPr>
          <w:rFonts w:ascii="Calibri" w:hAnsi="Calibri" w:eastAsia="Calibri" w:cs="Calibri"/>
          <w:sz w:val="40"/>
          <w:szCs w:val="40"/>
        </w:rPr>
        <w:t xml:space="preserve"> </w:t>
      </w:r>
    </w:p>
    <w:p w:rsidR="00061098" w:rsidP="00061098" w:rsidRDefault="00061098" w14:paraId="5EE0D348" w14:textId="71FA0948">
      <w:pPr>
        <w:tabs>
          <w:tab w:val="center" w:pos="5233"/>
          <w:tab w:val="left" w:pos="8040"/>
        </w:tabs>
        <w:rPr>
          <w:rFonts w:ascii="Calibri" w:hAnsi="Calibri" w:eastAsia="Calibri" w:cs="Calibri"/>
          <w:sz w:val="40"/>
          <w:szCs w:val="40"/>
        </w:rPr>
      </w:pPr>
      <w:r>
        <w:rPr>
          <w:rFonts w:ascii="Calibri" w:hAnsi="Calibri" w:eastAsia="Calibri" w:cs="Calibri"/>
          <w:sz w:val="40"/>
          <w:szCs w:val="40"/>
        </w:rPr>
        <w:tab/>
      </w:r>
      <w:r w:rsidRPr="53A963FF">
        <w:rPr>
          <w:rFonts w:ascii="Calibri" w:hAnsi="Calibri" w:eastAsia="Calibri" w:cs="Calibri"/>
          <w:sz w:val="40"/>
          <w:szCs w:val="40"/>
        </w:rPr>
        <w:t xml:space="preserve"> </w:t>
      </w:r>
      <w:r>
        <w:rPr>
          <w:rFonts w:ascii="Calibri" w:hAnsi="Calibri" w:eastAsia="Calibri" w:cs="Calibri"/>
          <w:sz w:val="40"/>
          <w:szCs w:val="40"/>
        </w:rPr>
        <w:tab/>
      </w:r>
    </w:p>
    <w:p w:rsidR="00FB5066" w:rsidP="508B249E" w:rsidRDefault="00FB5066" w14:paraId="0F097B29" w14:textId="6DBF9B46">
      <w:pPr>
        <w:jc w:val="both"/>
        <w:rPr>
          <w:sz w:val="24"/>
          <w:szCs w:val="24"/>
        </w:rPr>
      </w:pPr>
      <w:r w:rsidRPr="508B249E" w:rsidR="00FB5066">
        <w:rPr>
          <w:sz w:val="24"/>
          <w:szCs w:val="24"/>
        </w:rPr>
        <w:t>Some il</w:t>
      </w:r>
      <w:r w:rsidRPr="508B249E" w:rsidR="009549CF">
        <w:rPr>
          <w:sz w:val="24"/>
          <w:szCs w:val="24"/>
        </w:rPr>
        <w:t xml:space="preserve">lnesses and conditions require a period of exclusion from school or nursery to ensure that the child is well enough to return and to prevent the spread of contagious illnesses to other children and staff. The below table acts as a set of guidelines that parents </w:t>
      </w:r>
      <w:proofErr w:type="gramStart"/>
      <w:r w:rsidRPr="508B249E" w:rsidR="009549CF">
        <w:rPr>
          <w:sz w:val="24"/>
          <w:szCs w:val="24"/>
        </w:rPr>
        <w:t>should follow,</w:t>
      </w:r>
      <w:proofErr w:type="gramEnd"/>
      <w:r w:rsidRPr="508B249E" w:rsidR="009549CF">
        <w:rPr>
          <w:sz w:val="24"/>
          <w:szCs w:val="24"/>
        </w:rPr>
        <w:t xml:space="preserve"> however, managers can exercise discretion and may ask for a child to be off school or nursery for longer than the stated times if they feel the child is not ready to return.</w:t>
      </w:r>
      <w:r w:rsidRPr="508B249E" w:rsidR="182556A1">
        <w:rPr>
          <w:sz w:val="24"/>
          <w:szCs w:val="24"/>
        </w:rPr>
        <w:t xml:space="preserve"> In the event of a child being ill from nursery for any reason full fees remain payable for the duration of the absence.</w:t>
      </w:r>
    </w:p>
    <w:p w:rsidR="00A82A65" w:rsidP="0010329E" w:rsidRDefault="00A82A65" w14:paraId="7BEBF97F" w14:textId="77777777">
      <w:pPr>
        <w:jc w:val="both"/>
        <w:rPr>
          <w:sz w:val="24"/>
        </w:rPr>
      </w:pPr>
      <w:r>
        <w:rPr>
          <w:sz w:val="24"/>
        </w:rPr>
        <w:t xml:space="preserve">In the case of a child being prescribed antibiotics for any condition, they must have had the antibiotics for at least 24 hours before returning to school or nursery. </w:t>
      </w:r>
    </w:p>
    <w:tbl>
      <w:tblPr>
        <w:tblW w:w="10410" w:type="dxa"/>
        <w:tblInd w:w="93" w:type="dxa"/>
        <w:tblLook w:val="04A0" w:firstRow="1" w:lastRow="0" w:firstColumn="1" w:lastColumn="0" w:noHBand="0" w:noVBand="1"/>
      </w:tblPr>
      <w:tblGrid>
        <w:gridCol w:w="3701"/>
        <w:gridCol w:w="6709"/>
      </w:tblGrid>
      <w:tr w:rsidRPr="009549CF" w:rsidR="009549CF" w:rsidTr="508B249E" w14:paraId="0739BCD2" w14:textId="77777777">
        <w:trPr>
          <w:trHeight w:val="286"/>
        </w:trPr>
        <w:tc>
          <w:tcPr>
            <w:tcW w:w="3701"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5A40764F" w14:textId="77777777">
            <w:pPr>
              <w:spacing w:after="0" w:line="240" w:lineRule="auto"/>
              <w:jc w:val="center"/>
              <w:rPr>
                <w:rFonts w:ascii="Calibri" w:hAnsi="Calibri" w:eastAsia="Times New Roman" w:cs="Times New Roman"/>
                <w:b/>
                <w:bCs/>
                <w:color w:val="000000"/>
                <w:sz w:val="24"/>
                <w:szCs w:val="24"/>
                <w:lang w:eastAsia="en-GB"/>
              </w:rPr>
            </w:pPr>
            <w:r w:rsidRPr="009549CF">
              <w:rPr>
                <w:rFonts w:ascii="Calibri" w:hAnsi="Calibri" w:eastAsia="Times New Roman" w:cs="Times New Roman"/>
                <w:b/>
                <w:bCs/>
                <w:color w:val="000000"/>
                <w:sz w:val="24"/>
                <w:szCs w:val="24"/>
                <w:lang w:eastAsia="en-GB"/>
              </w:rPr>
              <w:t>CONDITION</w:t>
            </w:r>
          </w:p>
        </w:tc>
        <w:tc>
          <w:tcPr>
            <w:tcW w:w="6709" w:type="dxa"/>
            <w:tcBorders>
              <w:top w:val="single" w:color="auto" w:sz="4" w:space="0"/>
              <w:left w:val="nil"/>
              <w:bottom w:val="single" w:color="auto" w:sz="4" w:space="0"/>
              <w:right w:val="single" w:color="auto" w:sz="4" w:space="0"/>
            </w:tcBorders>
            <w:shd w:val="clear" w:color="auto" w:fill="auto"/>
            <w:noWrap/>
            <w:tcMar/>
            <w:vAlign w:val="center"/>
            <w:hideMark/>
          </w:tcPr>
          <w:p w:rsidRPr="009549CF" w:rsidR="009549CF" w:rsidP="009549CF" w:rsidRDefault="009549CF" w14:paraId="79601384" w14:textId="77777777">
            <w:pPr>
              <w:spacing w:after="0" w:line="240" w:lineRule="auto"/>
              <w:jc w:val="center"/>
              <w:rPr>
                <w:rFonts w:ascii="Calibri" w:hAnsi="Calibri" w:eastAsia="Times New Roman" w:cs="Times New Roman"/>
                <w:b/>
                <w:bCs/>
                <w:color w:val="000000"/>
                <w:sz w:val="24"/>
                <w:szCs w:val="24"/>
                <w:lang w:eastAsia="en-GB"/>
              </w:rPr>
            </w:pPr>
            <w:r>
              <w:rPr>
                <w:rFonts w:ascii="Calibri" w:hAnsi="Calibri" w:eastAsia="Times New Roman" w:cs="Times New Roman"/>
                <w:b/>
                <w:bCs/>
                <w:color w:val="000000"/>
                <w:sz w:val="24"/>
                <w:szCs w:val="24"/>
                <w:lang w:eastAsia="en-GB"/>
              </w:rPr>
              <w:t>EXCLUSION T</w:t>
            </w:r>
            <w:r w:rsidRPr="009549CF">
              <w:rPr>
                <w:rFonts w:ascii="Calibri" w:hAnsi="Calibri" w:eastAsia="Times New Roman" w:cs="Times New Roman"/>
                <w:b/>
                <w:bCs/>
                <w:color w:val="000000"/>
                <w:sz w:val="24"/>
                <w:szCs w:val="24"/>
                <w:lang w:eastAsia="en-GB"/>
              </w:rPr>
              <w:t>I</w:t>
            </w:r>
            <w:r>
              <w:rPr>
                <w:rFonts w:ascii="Calibri" w:hAnsi="Calibri" w:eastAsia="Times New Roman" w:cs="Times New Roman"/>
                <w:b/>
                <w:bCs/>
                <w:color w:val="000000"/>
                <w:sz w:val="24"/>
                <w:szCs w:val="24"/>
                <w:lang w:eastAsia="en-GB"/>
              </w:rPr>
              <w:t>M</w:t>
            </w:r>
            <w:r w:rsidRPr="009549CF">
              <w:rPr>
                <w:rFonts w:ascii="Calibri" w:hAnsi="Calibri" w:eastAsia="Times New Roman" w:cs="Times New Roman"/>
                <w:b/>
                <w:bCs/>
                <w:color w:val="000000"/>
                <w:sz w:val="24"/>
                <w:szCs w:val="24"/>
                <w:lang w:eastAsia="en-GB"/>
              </w:rPr>
              <w:t>E</w:t>
            </w:r>
          </w:p>
        </w:tc>
      </w:tr>
      <w:tr w:rsidRPr="009549CF" w:rsidR="009549CF" w:rsidTr="508B249E" w14:paraId="5F84EFE0" w14:textId="77777777">
        <w:trPr>
          <w:trHeight w:val="623"/>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431AAECE"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Allergic reactions</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6D8CF082"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Manager's discretion depending on severity and history of reactions in the child</w:t>
            </w:r>
          </w:p>
        </w:tc>
      </w:tr>
      <w:tr w:rsidRPr="009549CF" w:rsidR="009549CF" w:rsidTr="508B249E" w14:paraId="3A4089F7" w14:textId="77777777">
        <w:trPr>
          <w:trHeight w:val="224"/>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7343D13A"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Chicken pox</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1BF6C216"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Scabbed over and feeling well (usually at least 5-6 days from onset)</w:t>
            </w:r>
          </w:p>
        </w:tc>
      </w:tr>
      <w:tr w:rsidRPr="009549CF" w:rsidR="009549CF" w:rsidTr="508B249E" w14:paraId="332683CD" w14:textId="77777777">
        <w:trPr>
          <w:trHeight w:val="273"/>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5320283B"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Ear infections</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689690D6"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Feeling well</w:t>
            </w:r>
          </w:p>
        </w:tc>
      </w:tr>
      <w:tr w:rsidRPr="009549CF" w:rsidR="009549CF" w:rsidTr="508B249E" w14:paraId="7EC7227B" w14:textId="77777777">
        <w:trPr>
          <w:trHeight w:val="273"/>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3722CB79"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Eye disorders (conjunctivitis)</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7A320E58"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Feeling well</w:t>
            </w:r>
          </w:p>
        </w:tc>
      </w:tr>
      <w:tr w:rsidRPr="009549CF" w:rsidR="009549CF" w:rsidTr="508B249E" w14:paraId="61E05E51" w14:textId="77777777">
        <w:trPr>
          <w:trHeight w:val="273"/>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7527F87D"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Flu</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08E8C237"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Fully recovered</w:t>
            </w:r>
          </w:p>
        </w:tc>
      </w:tr>
      <w:tr w:rsidRPr="009549CF" w:rsidR="009549CF" w:rsidTr="508B249E" w14:paraId="6A4A5D98" w14:textId="77777777">
        <w:trPr>
          <w:trHeight w:val="280"/>
        </w:trPr>
        <w:tc>
          <w:tcPr>
            <w:tcW w:w="3701" w:type="dxa"/>
            <w:tcBorders>
              <w:top w:val="nil"/>
              <w:left w:val="single" w:color="auto" w:sz="4" w:space="0"/>
              <w:bottom w:val="single" w:color="auto" w:sz="4" w:space="0"/>
              <w:right w:val="single" w:color="auto" w:sz="4" w:space="0"/>
            </w:tcBorders>
            <w:shd w:val="clear" w:color="auto" w:fill="auto"/>
            <w:tcMar/>
            <w:vAlign w:val="center"/>
            <w:hideMark/>
          </w:tcPr>
          <w:p w:rsidRPr="009549CF" w:rsidR="009549CF" w:rsidP="009549CF" w:rsidRDefault="009549CF" w14:paraId="291FCC38"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 xml:space="preserve">Gastroenteritis, sickness and </w:t>
            </w:r>
            <w:proofErr w:type="spellStart"/>
            <w:r w:rsidRPr="009549CF">
              <w:rPr>
                <w:rFonts w:ascii="Calibri" w:hAnsi="Calibri" w:eastAsia="Times New Roman" w:cs="Times New Roman"/>
                <w:color w:val="000000"/>
                <w:lang w:eastAsia="en-GB"/>
              </w:rPr>
              <w:t>diahorrea</w:t>
            </w:r>
            <w:proofErr w:type="spellEnd"/>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287C8AE2"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48 hours af</w:t>
            </w:r>
            <w:r>
              <w:rPr>
                <w:rFonts w:ascii="Calibri" w:hAnsi="Calibri" w:eastAsia="Times New Roman" w:cs="Times New Roman"/>
                <w:color w:val="000000"/>
                <w:lang w:eastAsia="en-GB"/>
              </w:rPr>
              <w:t>t</w:t>
            </w:r>
            <w:r w:rsidRPr="009549CF">
              <w:rPr>
                <w:rFonts w:ascii="Calibri" w:hAnsi="Calibri" w:eastAsia="Times New Roman" w:cs="Times New Roman"/>
                <w:color w:val="000000"/>
                <w:lang w:eastAsia="en-GB"/>
              </w:rPr>
              <w:t xml:space="preserve">er last incidence </w:t>
            </w:r>
          </w:p>
        </w:tc>
      </w:tr>
      <w:tr w:rsidRPr="009549CF" w:rsidR="009549CF" w:rsidTr="508B249E" w14:paraId="1110420E" w14:textId="77777777">
        <w:trPr>
          <w:trHeight w:val="273"/>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4417B4F7"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Hand, foot and mouth</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4CD57DDB"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Feeling well</w:t>
            </w:r>
          </w:p>
        </w:tc>
      </w:tr>
      <w:tr w:rsidRPr="009549CF" w:rsidR="0010329E" w:rsidTr="508B249E" w14:paraId="0ACE56CC" w14:textId="77777777">
        <w:trPr>
          <w:trHeight w:val="274"/>
        </w:trPr>
        <w:tc>
          <w:tcPr>
            <w:tcW w:w="3701" w:type="dxa"/>
            <w:tcBorders>
              <w:top w:val="nil"/>
              <w:left w:val="single" w:color="auto" w:sz="4" w:space="0"/>
              <w:bottom w:val="single" w:color="auto" w:sz="4" w:space="0"/>
              <w:right w:val="single" w:color="auto" w:sz="4" w:space="0"/>
            </w:tcBorders>
            <w:shd w:val="clear" w:color="auto" w:fill="auto"/>
            <w:noWrap/>
            <w:tcMar/>
            <w:vAlign w:val="center"/>
          </w:tcPr>
          <w:p w:rsidRPr="009549CF" w:rsidR="0010329E" w:rsidP="009549CF" w:rsidRDefault="0010329E" w14:paraId="50F1E89A" w14:textId="77777777">
            <w:pPr>
              <w:spacing w:after="0" w:line="240" w:lineRule="auto"/>
              <w:jc w:val="center"/>
              <w:rPr>
                <w:rFonts w:ascii="Calibri" w:hAnsi="Calibri" w:eastAsia="Times New Roman" w:cs="Times New Roman"/>
                <w:color w:val="000000"/>
                <w:lang w:eastAsia="en-GB"/>
              </w:rPr>
            </w:pPr>
            <w:r>
              <w:rPr>
                <w:rFonts w:ascii="Calibri" w:hAnsi="Calibri" w:eastAsia="Times New Roman" w:cs="Times New Roman"/>
                <w:color w:val="000000"/>
                <w:lang w:eastAsia="en-GB"/>
              </w:rPr>
              <w:t>Headlice</w:t>
            </w:r>
          </w:p>
        </w:tc>
        <w:tc>
          <w:tcPr>
            <w:tcW w:w="6709" w:type="dxa"/>
            <w:tcBorders>
              <w:top w:val="nil"/>
              <w:left w:val="nil"/>
              <w:bottom w:val="single" w:color="auto" w:sz="4" w:space="0"/>
              <w:right w:val="single" w:color="auto" w:sz="4" w:space="0"/>
            </w:tcBorders>
            <w:shd w:val="clear" w:color="auto" w:fill="auto"/>
            <w:tcMar/>
            <w:vAlign w:val="center"/>
          </w:tcPr>
          <w:p w:rsidRPr="009549CF" w:rsidR="0010329E" w:rsidP="009549CF" w:rsidRDefault="0010329E" w14:paraId="3BBDC4CD" w14:textId="77777777">
            <w:pPr>
              <w:spacing w:after="0" w:line="240" w:lineRule="auto"/>
              <w:jc w:val="center"/>
              <w:rPr>
                <w:rFonts w:ascii="Calibri" w:hAnsi="Calibri" w:eastAsia="Times New Roman" w:cs="Times New Roman"/>
                <w:color w:val="000000"/>
                <w:lang w:eastAsia="en-GB"/>
              </w:rPr>
            </w:pPr>
            <w:r>
              <w:rPr>
                <w:rFonts w:ascii="Calibri" w:hAnsi="Calibri" w:eastAsia="Times New Roman" w:cs="Times New Roman"/>
                <w:color w:val="000000"/>
                <w:lang w:eastAsia="en-GB"/>
              </w:rPr>
              <w:t>Until treated</w:t>
            </w:r>
          </w:p>
        </w:tc>
      </w:tr>
      <w:tr w:rsidRPr="009549CF" w:rsidR="009549CF" w:rsidTr="508B249E" w14:paraId="761F1970" w14:textId="77777777">
        <w:trPr>
          <w:trHeight w:val="274"/>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3C0D7ACD"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Herpes Simplex (</w:t>
            </w:r>
            <w:proofErr w:type="spellStart"/>
            <w:r w:rsidRPr="009549CF">
              <w:rPr>
                <w:rFonts w:ascii="Calibri" w:hAnsi="Calibri" w:eastAsia="Times New Roman" w:cs="Times New Roman"/>
                <w:color w:val="000000"/>
                <w:lang w:eastAsia="en-GB"/>
              </w:rPr>
              <w:t>coldsores</w:t>
            </w:r>
            <w:proofErr w:type="spellEnd"/>
            <w:r w:rsidRPr="009549CF">
              <w:rPr>
                <w:rFonts w:ascii="Calibri" w:hAnsi="Calibri" w:eastAsia="Times New Roman" w:cs="Times New Roman"/>
                <w:color w:val="000000"/>
                <w:lang w:eastAsia="en-GB"/>
              </w:rPr>
              <w:t>)</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19C35720"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No exclusion period - treatment likely to be given by GP/pharmacist</w:t>
            </w:r>
          </w:p>
        </w:tc>
      </w:tr>
      <w:tr w:rsidRPr="009549CF" w:rsidR="009549CF" w:rsidTr="508B249E" w14:paraId="4DCA5AA1" w14:textId="77777777">
        <w:trPr>
          <w:trHeight w:val="548"/>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2267A10B"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High temperature</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42FF2109"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Manager's discretion - paracetam</w:t>
            </w:r>
            <w:r>
              <w:rPr>
                <w:rFonts w:ascii="Calibri" w:hAnsi="Calibri" w:eastAsia="Times New Roman" w:cs="Times New Roman"/>
                <w:color w:val="000000"/>
                <w:lang w:eastAsia="en-GB"/>
              </w:rPr>
              <w:t>ol may be given and parents must be cont</w:t>
            </w:r>
            <w:r w:rsidRPr="009549CF">
              <w:rPr>
                <w:rFonts w:ascii="Calibri" w:hAnsi="Calibri" w:eastAsia="Times New Roman" w:cs="Times New Roman"/>
                <w:color w:val="000000"/>
                <w:lang w:eastAsia="en-GB"/>
              </w:rPr>
              <w:t>actable by phone</w:t>
            </w:r>
          </w:p>
        </w:tc>
      </w:tr>
      <w:tr w:rsidRPr="009549CF" w:rsidR="009549CF" w:rsidTr="508B249E" w14:paraId="5087D6D2" w14:textId="77777777">
        <w:trPr>
          <w:trHeight w:val="286"/>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13417E65"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Impetigo</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1BE3677E"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Scabs crushed and/or 48 hours after starting antibiotics</w:t>
            </w:r>
          </w:p>
        </w:tc>
      </w:tr>
      <w:tr w:rsidRPr="009549CF" w:rsidR="009549CF" w:rsidTr="508B249E" w14:paraId="3061485A" w14:textId="77777777">
        <w:trPr>
          <w:trHeight w:val="546"/>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6F0C83A8"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Meningitis</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79F1E0F0"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Until treated and medical professional has agreed child is fully recovered</w:t>
            </w:r>
          </w:p>
        </w:tc>
      </w:tr>
      <w:tr w:rsidRPr="009549CF" w:rsidR="009549CF" w:rsidTr="508B249E" w14:paraId="50109B41" w14:textId="77777777">
        <w:trPr>
          <w:trHeight w:val="273"/>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71FF6B26"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Mumps</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5E28B8CD"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5 days after onset</w:t>
            </w:r>
          </w:p>
        </w:tc>
      </w:tr>
      <w:tr w:rsidRPr="009549CF" w:rsidR="009549CF" w:rsidTr="508B249E" w14:paraId="0211C1C0" w14:textId="77777777">
        <w:trPr>
          <w:trHeight w:val="274"/>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7F8EA509"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Rashes</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5F010013"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Manager's discretion - may ask for medical diagnosis or advice</w:t>
            </w:r>
          </w:p>
        </w:tc>
      </w:tr>
      <w:tr w:rsidRPr="009549CF" w:rsidR="009549CF" w:rsidTr="508B249E" w14:paraId="5AC8536F" w14:textId="77777777">
        <w:trPr>
          <w:trHeight w:val="273"/>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73836347"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Ringworm</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148B4895"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Once treatment has been started</w:t>
            </w:r>
          </w:p>
        </w:tc>
      </w:tr>
      <w:tr w:rsidRPr="009549CF" w:rsidR="009549CF" w:rsidTr="508B249E" w14:paraId="3E665D93" w14:textId="77777777">
        <w:trPr>
          <w:trHeight w:val="282"/>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2C54DC52"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Rubella and Measles</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00CFD2B5" w14:textId="0CB2B52B">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 xml:space="preserve">At least </w:t>
            </w:r>
            <w:r w:rsidR="00061098">
              <w:rPr>
                <w:rFonts w:ascii="Calibri" w:hAnsi="Calibri" w:eastAsia="Times New Roman" w:cs="Times New Roman"/>
                <w:color w:val="000000"/>
                <w:lang w:eastAsia="en-GB"/>
              </w:rPr>
              <w:t>5</w:t>
            </w:r>
            <w:r w:rsidRPr="009549CF">
              <w:rPr>
                <w:rFonts w:ascii="Calibri" w:hAnsi="Calibri" w:eastAsia="Times New Roman" w:cs="Times New Roman"/>
                <w:color w:val="000000"/>
                <w:lang w:eastAsia="en-GB"/>
              </w:rPr>
              <w:t xml:space="preserve"> days after rash appears and feeling well</w:t>
            </w:r>
          </w:p>
        </w:tc>
      </w:tr>
      <w:tr w:rsidRPr="009549CF" w:rsidR="009549CF" w:rsidTr="508B249E" w14:paraId="17247B19" w14:textId="77777777">
        <w:trPr>
          <w:trHeight w:val="273"/>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58421995" w14:textId="77777777">
            <w:pPr>
              <w:spacing w:after="0" w:line="240" w:lineRule="auto"/>
              <w:jc w:val="center"/>
              <w:rPr>
                <w:rFonts w:ascii="Calibri" w:hAnsi="Calibri" w:eastAsia="Times New Roman" w:cs="Times New Roman"/>
                <w:color w:val="000000"/>
                <w:lang w:eastAsia="en-GB"/>
              </w:rPr>
            </w:pPr>
            <w:r>
              <w:rPr>
                <w:rFonts w:ascii="Calibri" w:hAnsi="Calibri" w:eastAsia="Times New Roman" w:cs="Times New Roman"/>
                <w:color w:val="000000"/>
                <w:lang w:eastAsia="en-GB"/>
              </w:rPr>
              <w:t>Scar</w:t>
            </w:r>
            <w:r w:rsidRPr="009549CF">
              <w:rPr>
                <w:rFonts w:ascii="Calibri" w:hAnsi="Calibri" w:eastAsia="Times New Roman" w:cs="Times New Roman"/>
                <w:color w:val="000000"/>
                <w:lang w:eastAsia="en-GB"/>
              </w:rPr>
              <w:t>l</w:t>
            </w:r>
            <w:r>
              <w:rPr>
                <w:rFonts w:ascii="Calibri" w:hAnsi="Calibri" w:eastAsia="Times New Roman" w:cs="Times New Roman"/>
                <w:color w:val="000000"/>
                <w:lang w:eastAsia="en-GB"/>
              </w:rPr>
              <w:t>e</w:t>
            </w:r>
            <w:r w:rsidRPr="009549CF">
              <w:rPr>
                <w:rFonts w:ascii="Calibri" w:hAnsi="Calibri" w:eastAsia="Times New Roman" w:cs="Times New Roman"/>
                <w:color w:val="000000"/>
                <w:lang w:eastAsia="en-GB"/>
              </w:rPr>
              <w:t>t fever</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330BE927" w14:textId="73B9BFC3">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24 hours after starting treatment</w:t>
            </w:r>
            <w:r w:rsidR="00061098">
              <w:rPr>
                <w:rFonts w:ascii="Calibri" w:hAnsi="Calibri" w:eastAsia="Times New Roman" w:cs="Times New Roman"/>
                <w:color w:val="000000"/>
                <w:lang w:eastAsia="en-GB"/>
              </w:rPr>
              <w:t>, or if not having treatment, until the fever has gone</w:t>
            </w:r>
          </w:p>
        </w:tc>
      </w:tr>
      <w:tr w:rsidRPr="009549CF" w:rsidR="009549CF" w:rsidTr="508B249E" w14:paraId="511268D5" w14:textId="77777777">
        <w:trPr>
          <w:trHeight w:val="273"/>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737DAABE"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Slapped Cheek</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3FCF30B8"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No exclusion period</w:t>
            </w:r>
          </w:p>
        </w:tc>
      </w:tr>
      <w:tr w:rsidRPr="009549CF" w:rsidR="009549CF" w:rsidTr="508B249E" w14:paraId="637D39E4" w14:textId="77777777">
        <w:trPr>
          <w:trHeight w:val="273"/>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17504D00"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Threadworms</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51F8B45A"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No exclusion period</w:t>
            </w:r>
          </w:p>
        </w:tc>
      </w:tr>
      <w:tr w:rsidRPr="009549CF" w:rsidR="009549CF" w:rsidTr="508B249E" w14:paraId="5C7C4D8B" w14:textId="77777777">
        <w:trPr>
          <w:trHeight w:val="273"/>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1401395A"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Tonsillitis</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35FF031F"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Feeling well</w:t>
            </w:r>
          </w:p>
        </w:tc>
      </w:tr>
      <w:tr w:rsidRPr="009549CF" w:rsidR="009549CF" w:rsidTr="508B249E" w14:paraId="0326E55F" w14:textId="77777777">
        <w:trPr>
          <w:trHeight w:val="557"/>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Pr="009549CF" w:rsidR="009549CF" w:rsidP="009549CF" w:rsidRDefault="009549CF" w14:paraId="0BB7C9AD" w14:textId="77777777">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Whooping cough</w:t>
            </w:r>
          </w:p>
        </w:tc>
        <w:tc>
          <w:tcPr>
            <w:tcW w:w="6709" w:type="dxa"/>
            <w:tcBorders>
              <w:top w:val="nil"/>
              <w:left w:val="nil"/>
              <w:bottom w:val="single" w:color="auto" w:sz="4" w:space="0"/>
              <w:right w:val="single" w:color="auto" w:sz="4" w:space="0"/>
            </w:tcBorders>
            <w:shd w:val="clear" w:color="auto" w:fill="auto"/>
            <w:tcMar/>
            <w:vAlign w:val="center"/>
            <w:hideMark/>
          </w:tcPr>
          <w:p w:rsidRPr="009549CF" w:rsidR="009549CF" w:rsidP="009549CF" w:rsidRDefault="009549CF" w14:paraId="13AB3646" w14:textId="6D3576E4">
            <w:pPr>
              <w:spacing w:after="0" w:line="240" w:lineRule="auto"/>
              <w:jc w:val="center"/>
              <w:rPr>
                <w:rFonts w:ascii="Calibri" w:hAnsi="Calibri" w:eastAsia="Times New Roman" w:cs="Times New Roman"/>
                <w:color w:val="000000"/>
                <w:lang w:eastAsia="en-GB"/>
              </w:rPr>
            </w:pPr>
            <w:r w:rsidRPr="009549CF">
              <w:rPr>
                <w:rFonts w:ascii="Calibri" w:hAnsi="Calibri" w:eastAsia="Times New Roman" w:cs="Times New Roman"/>
                <w:color w:val="000000"/>
                <w:lang w:eastAsia="en-GB"/>
              </w:rPr>
              <w:t xml:space="preserve">48 hours after starting antibiotics and feeling well or 21 </w:t>
            </w:r>
            <w:bookmarkStart w:name="_GoBack" w:id="0"/>
            <w:bookmarkEnd w:id="0"/>
            <w:r w:rsidRPr="009549CF">
              <w:rPr>
                <w:rFonts w:ascii="Calibri" w:hAnsi="Calibri" w:eastAsia="Times New Roman" w:cs="Times New Roman"/>
                <w:color w:val="000000"/>
                <w:lang w:eastAsia="en-GB"/>
              </w:rPr>
              <w:t>days after onset if no antibiotics</w:t>
            </w:r>
          </w:p>
        </w:tc>
      </w:tr>
      <w:tr w:rsidR="508B249E" w:rsidTr="508B249E" w14:paraId="38212594">
        <w:trPr>
          <w:trHeight w:val="557"/>
        </w:trPr>
        <w:tc>
          <w:tcPr>
            <w:tcW w:w="3701" w:type="dxa"/>
            <w:tcBorders>
              <w:top w:val="nil"/>
              <w:left w:val="single" w:color="auto" w:sz="4" w:space="0"/>
              <w:bottom w:val="single" w:color="auto" w:sz="4" w:space="0"/>
              <w:right w:val="single" w:color="auto" w:sz="4" w:space="0"/>
            </w:tcBorders>
            <w:shd w:val="clear" w:color="auto" w:fill="auto"/>
            <w:noWrap/>
            <w:tcMar/>
            <w:vAlign w:val="center"/>
            <w:hideMark/>
          </w:tcPr>
          <w:p w:rsidR="0A17FD13" w:rsidP="508B249E" w:rsidRDefault="0A17FD13" w14:paraId="1E4371D8" w14:textId="2A230C8E">
            <w:pPr>
              <w:pStyle w:val="Normal"/>
              <w:spacing w:line="240" w:lineRule="auto"/>
              <w:jc w:val="center"/>
              <w:rPr>
                <w:rFonts w:ascii="Calibri" w:hAnsi="Calibri" w:eastAsia="Times New Roman" w:cs="Times New Roman"/>
                <w:color w:val="000000" w:themeColor="text1" w:themeTint="FF" w:themeShade="FF"/>
                <w:lang w:eastAsia="en-GB"/>
              </w:rPr>
            </w:pPr>
            <w:r w:rsidRPr="508B249E" w:rsidR="0A17FD13">
              <w:rPr>
                <w:rFonts w:ascii="Calibri" w:hAnsi="Calibri" w:eastAsia="Times New Roman" w:cs="Times New Roman"/>
                <w:color w:val="000000" w:themeColor="text1" w:themeTint="FF" w:themeShade="FF"/>
                <w:lang w:eastAsia="en-GB"/>
              </w:rPr>
              <w:t xml:space="preserve">Suspected or </w:t>
            </w:r>
            <w:r w:rsidRPr="508B249E" w:rsidR="0A17FD13">
              <w:rPr>
                <w:rFonts w:ascii="Calibri" w:hAnsi="Calibri" w:eastAsia="Times New Roman" w:cs="Times New Roman"/>
                <w:color w:val="000000" w:themeColor="text1" w:themeTint="FF" w:themeShade="FF"/>
                <w:lang w:eastAsia="en-GB"/>
              </w:rPr>
              <w:t>confirmed</w:t>
            </w:r>
            <w:r w:rsidRPr="508B249E" w:rsidR="0A17FD13">
              <w:rPr>
                <w:rFonts w:ascii="Calibri" w:hAnsi="Calibri" w:eastAsia="Times New Roman" w:cs="Times New Roman"/>
                <w:color w:val="000000" w:themeColor="text1" w:themeTint="FF" w:themeShade="FF"/>
                <w:lang w:eastAsia="en-GB"/>
              </w:rPr>
              <w:t xml:space="preserve"> COVID-19</w:t>
            </w:r>
          </w:p>
        </w:tc>
        <w:tc>
          <w:tcPr>
            <w:tcW w:w="6709" w:type="dxa"/>
            <w:tcBorders>
              <w:top w:val="nil"/>
              <w:left w:val="nil"/>
              <w:bottom w:val="single" w:color="auto" w:sz="4" w:space="0"/>
              <w:right w:val="single" w:color="auto" w:sz="4" w:space="0"/>
            </w:tcBorders>
            <w:shd w:val="clear" w:color="auto" w:fill="auto"/>
            <w:tcMar/>
            <w:vAlign w:val="center"/>
            <w:hideMark/>
          </w:tcPr>
          <w:p w:rsidR="0A17FD13" w:rsidP="508B249E" w:rsidRDefault="0A17FD13" w14:paraId="3A5CACA3" w14:textId="24EF972B">
            <w:pPr>
              <w:pStyle w:val="Normal"/>
              <w:spacing w:line="240" w:lineRule="auto"/>
              <w:jc w:val="center"/>
              <w:rPr>
                <w:rFonts w:ascii="Calibri" w:hAnsi="Calibri" w:eastAsia="Times New Roman" w:cs="Times New Roman"/>
                <w:color w:val="000000" w:themeColor="text1" w:themeTint="FF" w:themeShade="FF"/>
                <w:lang w:eastAsia="en-GB"/>
              </w:rPr>
            </w:pPr>
            <w:r w:rsidRPr="508B249E" w:rsidR="0A17FD13">
              <w:rPr>
                <w:rFonts w:ascii="Calibri" w:hAnsi="Calibri" w:eastAsia="Times New Roman" w:cs="Times New Roman"/>
                <w:color w:val="000000" w:themeColor="text1" w:themeTint="FF" w:themeShade="FF"/>
                <w:lang w:eastAsia="en-GB"/>
              </w:rPr>
              <w:t xml:space="preserve">In line with government guidance. </w:t>
            </w:r>
            <w:r w:rsidRPr="508B249E" w:rsidR="1598D589">
              <w:rPr>
                <w:rFonts w:ascii="Calibri" w:hAnsi="Calibri" w:eastAsia="Times New Roman" w:cs="Times New Roman"/>
                <w:color w:val="000000" w:themeColor="text1" w:themeTint="FF" w:themeShade="FF"/>
                <w:lang w:eastAsia="en-GB"/>
              </w:rPr>
              <w:t xml:space="preserve">At time of writing (Aug 2020) 10 days isolation if showing </w:t>
            </w:r>
            <w:proofErr w:type="gramStart"/>
            <w:r w:rsidRPr="508B249E" w:rsidR="1598D589">
              <w:rPr>
                <w:rFonts w:ascii="Calibri" w:hAnsi="Calibri" w:eastAsia="Times New Roman" w:cs="Times New Roman"/>
                <w:color w:val="000000" w:themeColor="text1" w:themeTint="FF" w:themeShade="FF"/>
                <w:lang w:eastAsia="en-GB"/>
              </w:rPr>
              <w:t>symptoms</w:t>
            </w:r>
            <w:r w:rsidRPr="508B249E" w:rsidR="760C84DF">
              <w:rPr>
                <w:rFonts w:ascii="Calibri" w:hAnsi="Calibri" w:eastAsia="Times New Roman" w:cs="Times New Roman"/>
                <w:color w:val="000000" w:themeColor="text1" w:themeTint="FF" w:themeShade="FF"/>
                <w:lang w:eastAsia="en-GB"/>
              </w:rPr>
              <w:t xml:space="preserve"> </w:t>
            </w:r>
            <w:r w:rsidRPr="508B249E" w:rsidR="1598D589">
              <w:rPr>
                <w:rFonts w:ascii="Calibri" w:hAnsi="Calibri" w:eastAsia="Times New Roman" w:cs="Times New Roman"/>
                <w:color w:val="000000" w:themeColor="text1" w:themeTint="FF" w:themeShade="FF"/>
                <w:lang w:eastAsia="en-GB"/>
              </w:rPr>
              <w:t xml:space="preserve"> (</w:t>
            </w:r>
            <w:proofErr w:type="gramEnd"/>
            <w:r w:rsidRPr="508B249E" w:rsidR="1598D589">
              <w:rPr>
                <w:rFonts w:ascii="Calibri" w:hAnsi="Calibri" w:eastAsia="Times New Roman" w:cs="Times New Roman"/>
                <w:color w:val="000000" w:themeColor="text1" w:themeTint="FF" w:themeShade="FF"/>
                <w:lang w:eastAsia="en-GB"/>
              </w:rPr>
              <w:t xml:space="preserve">raised temperature, </w:t>
            </w:r>
            <w:r w:rsidRPr="508B249E" w:rsidR="452024BD">
              <w:rPr>
                <w:rFonts w:ascii="Calibri" w:hAnsi="Calibri" w:eastAsia="Times New Roman" w:cs="Times New Roman"/>
                <w:color w:val="000000" w:themeColor="text1" w:themeTint="FF" w:themeShade="FF"/>
                <w:lang w:eastAsia="en-GB"/>
              </w:rPr>
              <w:t>new persistent cough, loss/change to taste or smell)</w:t>
            </w:r>
            <w:r w:rsidRPr="508B249E" w:rsidR="10ED871B">
              <w:rPr>
                <w:rFonts w:ascii="Calibri" w:hAnsi="Calibri" w:eastAsia="Times New Roman" w:cs="Times New Roman"/>
                <w:color w:val="000000" w:themeColor="text1" w:themeTint="FF" w:themeShade="FF"/>
                <w:lang w:eastAsia="en-GB"/>
              </w:rPr>
              <w:t xml:space="preserve"> or positive test. If test </w:t>
            </w:r>
            <w:r w:rsidRPr="508B249E" w:rsidR="452024BD">
              <w:rPr>
                <w:rFonts w:ascii="Calibri" w:hAnsi="Calibri" w:eastAsia="Times New Roman" w:cs="Times New Roman"/>
                <w:color w:val="000000" w:themeColor="text1" w:themeTint="FF" w:themeShade="FF"/>
                <w:lang w:eastAsia="en-GB"/>
              </w:rPr>
              <w:t xml:space="preserve">negative </w:t>
            </w:r>
            <w:r w:rsidRPr="508B249E" w:rsidR="455F8EBD">
              <w:rPr>
                <w:rFonts w:ascii="Calibri" w:hAnsi="Calibri" w:eastAsia="Times New Roman" w:cs="Times New Roman"/>
                <w:color w:val="000000" w:themeColor="text1" w:themeTint="FF" w:themeShade="FF"/>
                <w:lang w:eastAsia="en-GB"/>
              </w:rPr>
              <w:t>can return to nursery</w:t>
            </w:r>
            <w:r w:rsidRPr="508B249E" w:rsidR="452024BD">
              <w:rPr>
                <w:rFonts w:ascii="Calibri" w:hAnsi="Calibri" w:eastAsia="Times New Roman" w:cs="Times New Roman"/>
                <w:color w:val="000000" w:themeColor="text1" w:themeTint="FF" w:themeShade="FF"/>
                <w:lang w:eastAsia="en-GB"/>
              </w:rPr>
              <w:t>. 14 days if been in contact with positive case.</w:t>
            </w:r>
          </w:p>
        </w:tc>
      </w:tr>
    </w:tbl>
    <w:p w:rsidRPr="00FB5066" w:rsidR="009549CF" w:rsidP="508B249E" w:rsidRDefault="009549CF" w14:paraId="0A37501D" w14:textId="50FFB7C5">
      <w:pPr>
        <w:rPr>
          <w:sz w:val="24"/>
          <w:szCs w:val="24"/>
        </w:rPr>
      </w:pPr>
    </w:p>
    <w:sectPr w:rsidRPr="00FB5066" w:rsidR="009549CF" w:rsidSect="009549CF">
      <w:headerReference w:type="default" r:id="rId10"/>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915" w:rsidP="009549CF" w:rsidRDefault="006A3915" w14:paraId="02EB378F" w14:textId="77777777">
      <w:pPr>
        <w:spacing w:after="0" w:line="240" w:lineRule="auto"/>
      </w:pPr>
      <w:r>
        <w:separator/>
      </w:r>
    </w:p>
  </w:endnote>
  <w:endnote w:type="continuationSeparator" w:id="0">
    <w:p w:rsidR="006A3915" w:rsidP="009549CF" w:rsidRDefault="006A3915" w14:paraId="6A05A8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508B249E" w:rsidP="508B249E" w:rsidRDefault="508B249E" w14:paraId="2BCC5DEA" w14:textId="4AB60868">
    <w:pPr>
      <w:pStyle w:val="Footer"/>
      <w:bidi w:val="0"/>
      <w:spacing w:before="0" w:beforeAutospacing="off" w:after="0" w:afterAutospacing="off" w:line="240" w:lineRule="auto"/>
      <w:ind w:left="0" w:right="0"/>
      <w:jc w:val="left"/>
    </w:pPr>
    <w:r w:rsidR="508B249E">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915" w:rsidP="009549CF" w:rsidRDefault="006A3915" w14:paraId="5A39BBE3" w14:textId="77777777">
      <w:pPr>
        <w:spacing w:after="0" w:line="240" w:lineRule="auto"/>
      </w:pPr>
      <w:r>
        <w:separator/>
      </w:r>
    </w:p>
  </w:footnote>
  <w:footnote w:type="continuationSeparator" w:id="0">
    <w:p w:rsidR="006A3915" w:rsidP="009549CF" w:rsidRDefault="006A3915" w14:paraId="41C8F39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006EAF8C" w:rsidTr="006EAF8C" w14:paraId="1F946EC3" w14:textId="77777777">
      <w:tc>
        <w:tcPr>
          <w:tcW w:w="3489" w:type="dxa"/>
        </w:tcPr>
        <w:p w:rsidR="006EAF8C" w:rsidP="006EAF8C" w:rsidRDefault="006EAF8C" w14:paraId="7937B5D8" w14:textId="4EA59A50">
          <w:pPr>
            <w:pStyle w:val="Header"/>
            <w:ind w:left="-115"/>
          </w:pPr>
        </w:p>
      </w:tc>
      <w:tc>
        <w:tcPr>
          <w:tcW w:w="3489" w:type="dxa"/>
        </w:tcPr>
        <w:p w:rsidR="006EAF8C" w:rsidP="006EAF8C" w:rsidRDefault="006EAF8C" w14:paraId="392B1EFD" w14:textId="490082F4">
          <w:pPr>
            <w:pStyle w:val="Header"/>
            <w:jc w:val="center"/>
          </w:pPr>
        </w:p>
      </w:tc>
      <w:tc>
        <w:tcPr>
          <w:tcW w:w="3489" w:type="dxa"/>
        </w:tcPr>
        <w:p w:rsidR="006EAF8C" w:rsidP="006EAF8C" w:rsidRDefault="006EAF8C" w14:paraId="2F8D1026" w14:textId="231F7CF1">
          <w:pPr>
            <w:pStyle w:val="Header"/>
            <w:ind w:right="-115"/>
            <w:jc w:val="right"/>
          </w:pPr>
        </w:p>
      </w:tc>
    </w:tr>
  </w:tbl>
  <w:p w:rsidR="006EAF8C" w:rsidP="006EAF8C" w:rsidRDefault="006EAF8C" w14:paraId="46934FF8" w14:textId="40FB1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66"/>
    <w:rsid w:val="00061098"/>
    <w:rsid w:val="0010329E"/>
    <w:rsid w:val="00224EE1"/>
    <w:rsid w:val="00337E2C"/>
    <w:rsid w:val="006A3915"/>
    <w:rsid w:val="006EAF8C"/>
    <w:rsid w:val="009276BD"/>
    <w:rsid w:val="009549CF"/>
    <w:rsid w:val="009A06A8"/>
    <w:rsid w:val="00A82A65"/>
    <w:rsid w:val="00F07C28"/>
    <w:rsid w:val="00FB5066"/>
    <w:rsid w:val="04B9936D"/>
    <w:rsid w:val="0A17FD13"/>
    <w:rsid w:val="0C9848E7"/>
    <w:rsid w:val="10ED871B"/>
    <w:rsid w:val="1598D589"/>
    <w:rsid w:val="182556A1"/>
    <w:rsid w:val="2BADE7FC"/>
    <w:rsid w:val="35B45A09"/>
    <w:rsid w:val="43B342BA"/>
    <w:rsid w:val="452024BD"/>
    <w:rsid w:val="455F8EBD"/>
    <w:rsid w:val="4E2ECAA6"/>
    <w:rsid w:val="508B249E"/>
    <w:rsid w:val="51055A3A"/>
    <w:rsid w:val="514C0E9F"/>
    <w:rsid w:val="5403E5BF"/>
    <w:rsid w:val="611D7277"/>
    <w:rsid w:val="6C74CB54"/>
    <w:rsid w:val="760C8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1200"/>
  <w15:docId w15:val="{C37695C8-1327-49B1-8B62-54541836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549C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549CF"/>
    <w:rPr>
      <w:rFonts w:ascii="Tahoma" w:hAnsi="Tahoma" w:cs="Tahoma"/>
      <w:sz w:val="16"/>
      <w:szCs w:val="16"/>
    </w:rPr>
  </w:style>
  <w:style w:type="paragraph" w:styleId="Header">
    <w:name w:val="header"/>
    <w:basedOn w:val="Normal"/>
    <w:link w:val="HeaderChar"/>
    <w:uiPriority w:val="99"/>
    <w:unhideWhenUsed/>
    <w:rsid w:val="009549CF"/>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49CF"/>
  </w:style>
  <w:style w:type="paragraph" w:styleId="Footer">
    <w:name w:val="footer"/>
    <w:basedOn w:val="Normal"/>
    <w:link w:val="FooterChar"/>
    <w:uiPriority w:val="99"/>
    <w:unhideWhenUsed/>
    <w:rsid w:val="009549CF"/>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49CF"/>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3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2.jpg" Id="Ra082f91915a842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2CCD86A0D17444A5934D13886BD379" ma:contentTypeVersion="12" ma:contentTypeDescription="Create a new document." ma:contentTypeScope="" ma:versionID="e246b3a1abfa811ae6ead0b2c92ccea9">
  <xsd:schema xmlns:xsd="http://www.w3.org/2001/XMLSchema" xmlns:xs="http://www.w3.org/2001/XMLSchema" xmlns:p="http://schemas.microsoft.com/office/2006/metadata/properties" xmlns:ns2="6350d06c-ed40-415f-be0e-7578c63c372f" xmlns:ns3="d244bf6c-7927-463c-ab74-cc2da506008d" targetNamespace="http://schemas.microsoft.com/office/2006/metadata/properties" ma:root="true" ma:fieldsID="e4425e790dad529f4e80dd637650f3bc" ns2:_="" ns3:_="">
    <xsd:import namespace="6350d06c-ed40-415f-be0e-7578c63c372f"/>
    <xsd:import namespace="d244bf6c-7927-463c-ab74-cc2da50600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0d06c-ed40-415f-be0e-7578c63c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4bf6c-7927-463c-ab74-cc2da50600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17621-D397-4EFD-9590-5EFA7E6307E9}">
  <ds:schemaRefs>
    <ds:schemaRef ds:uri="http://schemas.microsoft.com/sharepoint/v3/contenttype/forms"/>
  </ds:schemaRefs>
</ds:datastoreItem>
</file>

<file path=customXml/itemProps2.xml><?xml version="1.0" encoding="utf-8"?>
<ds:datastoreItem xmlns:ds="http://schemas.openxmlformats.org/officeDocument/2006/customXml" ds:itemID="{A86398A3-C583-4E9C-99BE-2F6DFCE390B7}">
  <ds:schemaRefs>
    <ds:schemaRef ds:uri="http://purl.org/dc/elements/1.1/"/>
    <ds:schemaRef ds:uri="http://schemas.microsoft.com/office/2006/metadata/properties"/>
    <ds:schemaRef ds:uri="56f50e88-c6da-41ec-83e2-4156e49564d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4FE55A7-89E5-4BE2-B00E-96821B46D1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Charlotte Bingham Brindle</dc:creator>
  <lastModifiedBy>Charlotte Bingham Brindle</lastModifiedBy>
  <revision>3</revision>
  <lastPrinted>2018-02-26T15:26:00.0000000Z</lastPrinted>
  <dcterms:created xsi:type="dcterms:W3CDTF">2019-12-18T16:45:00.0000000Z</dcterms:created>
  <dcterms:modified xsi:type="dcterms:W3CDTF">2020-09-15T12:52:04.4183176Z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0x010100CC2CCD86A0D17444A5934D13886BD379</vt:lpwstr>
  </property>
  <property fmtid="{D5CDD505-2E9C-101B-9397-08002B2CF9AE}" pid="3" name="AuthorIds_UIVersion_512">
    <vt:lpwstr>19</vt:lpwstr>
  </property>
</Properties>
</file>